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BC49E7">
      <w:pPr>
        <w:tabs>
          <w:tab w:val="left" w:pos="2865"/>
        </w:tabs>
        <w:jc w:val="center"/>
        <w:rPr>
          <w:rFonts w:ascii="宋体"/>
          <w:b/>
          <w:sz w:val="72"/>
          <w:szCs w:val="72"/>
        </w:rPr>
      </w:pPr>
      <w:r>
        <w:rPr>
          <w:rFonts w:ascii="宋体" w:hAnsi="宋体" w:hint="eastAsia"/>
          <w:b/>
          <w:sz w:val="72"/>
          <w:szCs w:val="72"/>
        </w:rPr>
        <w:t>梨树县文化馆</w:t>
      </w:r>
    </w:p>
    <w:p w:rsidR="003A34D2" w:rsidRDefault="00BC49E7">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3A34D2" w:rsidRDefault="003A34D2">
      <w:pPr>
        <w:rPr>
          <w:rFonts w:ascii="宋体"/>
          <w:sz w:val="72"/>
          <w:szCs w:val="72"/>
        </w:rPr>
      </w:pPr>
    </w:p>
    <w:p w:rsidR="003A34D2" w:rsidRDefault="003A34D2">
      <w:pPr>
        <w:rPr>
          <w:rFonts w:ascii="宋体"/>
          <w:sz w:val="72"/>
          <w:szCs w:val="72"/>
        </w:rPr>
      </w:pPr>
    </w:p>
    <w:p w:rsidR="003A34D2" w:rsidRDefault="003A34D2">
      <w:pPr>
        <w:rPr>
          <w:rFonts w:ascii="宋体"/>
          <w:sz w:val="72"/>
          <w:szCs w:val="72"/>
        </w:rPr>
      </w:pPr>
    </w:p>
    <w:p w:rsidR="003A34D2" w:rsidRDefault="003A34D2">
      <w:pPr>
        <w:rPr>
          <w:rFonts w:ascii="宋体"/>
          <w:sz w:val="72"/>
          <w:szCs w:val="72"/>
        </w:rPr>
      </w:pPr>
    </w:p>
    <w:p w:rsidR="003A34D2" w:rsidRDefault="003A34D2">
      <w:pPr>
        <w:rPr>
          <w:rFonts w:ascii="宋体"/>
          <w:sz w:val="72"/>
          <w:szCs w:val="72"/>
        </w:rPr>
      </w:pPr>
    </w:p>
    <w:p w:rsidR="003A34D2" w:rsidRDefault="003A34D2">
      <w:pPr>
        <w:rPr>
          <w:rFonts w:ascii="宋体"/>
          <w:sz w:val="72"/>
          <w:szCs w:val="72"/>
        </w:rPr>
      </w:pPr>
    </w:p>
    <w:p w:rsidR="003A34D2" w:rsidRDefault="00BC49E7">
      <w:pPr>
        <w:tabs>
          <w:tab w:val="left" w:pos="2595"/>
        </w:tabs>
        <w:jc w:val="center"/>
        <w:rPr>
          <w:rFonts w:ascii="宋体"/>
          <w:sz w:val="36"/>
          <w:szCs w:val="36"/>
        </w:rPr>
      </w:pPr>
      <w:r>
        <w:rPr>
          <w:rFonts w:ascii="宋体" w:hAnsi="宋体" w:hint="eastAsia"/>
          <w:sz w:val="36"/>
          <w:szCs w:val="36"/>
        </w:rPr>
        <w:t>二〇二一年</w:t>
      </w:r>
    </w:p>
    <w:p w:rsidR="003A34D2" w:rsidRDefault="003A34D2">
      <w:pPr>
        <w:tabs>
          <w:tab w:val="left" w:pos="2595"/>
        </w:tabs>
        <w:jc w:val="center"/>
        <w:rPr>
          <w:rFonts w:ascii="宋体"/>
          <w:sz w:val="36"/>
          <w:szCs w:val="36"/>
        </w:rPr>
      </w:pPr>
    </w:p>
    <w:p w:rsidR="003A34D2" w:rsidRDefault="003A34D2">
      <w:pPr>
        <w:tabs>
          <w:tab w:val="left" w:pos="2595"/>
        </w:tabs>
        <w:jc w:val="center"/>
        <w:rPr>
          <w:rFonts w:ascii="宋体"/>
          <w:sz w:val="36"/>
          <w:szCs w:val="36"/>
        </w:rPr>
      </w:pPr>
    </w:p>
    <w:p w:rsidR="003A34D2" w:rsidRDefault="00BC49E7">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3A34D2" w:rsidRDefault="00BC49E7">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3A34D2" w:rsidRDefault="00BC49E7">
      <w:pPr>
        <w:pStyle w:val="1"/>
        <w:numPr>
          <w:ilvl w:val="0"/>
          <w:numId w:val="1"/>
        </w:numPr>
        <w:ind w:firstLineChars="0"/>
        <w:rPr>
          <w:sz w:val="32"/>
          <w:szCs w:val="32"/>
        </w:rPr>
      </w:pPr>
      <w:r>
        <w:rPr>
          <w:rFonts w:hint="eastAsia"/>
          <w:sz w:val="32"/>
          <w:szCs w:val="32"/>
        </w:rPr>
        <w:t>主要职能</w:t>
      </w:r>
    </w:p>
    <w:p w:rsidR="003A34D2" w:rsidRDefault="00BC49E7">
      <w:pPr>
        <w:pStyle w:val="1"/>
        <w:numPr>
          <w:ilvl w:val="0"/>
          <w:numId w:val="1"/>
        </w:numPr>
        <w:ind w:firstLineChars="0"/>
        <w:rPr>
          <w:sz w:val="32"/>
          <w:szCs w:val="32"/>
        </w:rPr>
      </w:pPr>
      <w:r>
        <w:rPr>
          <w:rFonts w:hint="eastAsia"/>
          <w:sz w:val="32"/>
          <w:szCs w:val="32"/>
        </w:rPr>
        <w:t>机构设置</w:t>
      </w:r>
    </w:p>
    <w:p w:rsidR="003A34D2" w:rsidRDefault="00BC49E7">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3A34D2" w:rsidRDefault="00BC49E7">
      <w:pPr>
        <w:pStyle w:val="1"/>
        <w:numPr>
          <w:ilvl w:val="0"/>
          <w:numId w:val="2"/>
        </w:numPr>
        <w:ind w:firstLineChars="0"/>
        <w:jc w:val="left"/>
        <w:rPr>
          <w:sz w:val="32"/>
          <w:szCs w:val="32"/>
        </w:rPr>
      </w:pPr>
      <w:r>
        <w:rPr>
          <w:rFonts w:hint="eastAsia"/>
          <w:sz w:val="32"/>
          <w:szCs w:val="32"/>
        </w:rPr>
        <w:t>收支预算表</w:t>
      </w:r>
    </w:p>
    <w:p w:rsidR="003A34D2" w:rsidRDefault="00BC49E7">
      <w:pPr>
        <w:pStyle w:val="1"/>
        <w:numPr>
          <w:ilvl w:val="0"/>
          <w:numId w:val="2"/>
        </w:numPr>
        <w:ind w:firstLineChars="0"/>
        <w:jc w:val="left"/>
        <w:rPr>
          <w:sz w:val="32"/>
          <w:szCs w:val="32"/>
        </w:rPr>
      </w:pPr>
      <w:r>
        <w:rPr>
          <w:rFonts w:hint="eastAsia"/>
          <w:sz w:val="32"/>
          <w:szCs w:val="32"/>
        </w:rPr>
        <w:t>收入预算表</w:t>
      </w:r>
    </w:p>
    <w:p w:rsidR="003A34D2" w:rsidRDefault="00BC49E7">
      <w:pPr>
        <w:pStyle w:val="1"/>
        <w:numPr>
          <w:ilvl w:val="0"/>
          <w:numId w:val="2"/>
        </w:numPr>
        <w:ind w:firstLineChars="0"/>
        <w:jc w:val="left"/>
        <w:rPr>
          <w:sz w:val="32"/>
          <w:szCs w:val="32"/>
        </w:rPr>
      </w:pPr>
      <w:r>
        <w:rPr>
          <w:rFonts w:hint="eastAsia"/>
          <w:sz w:val="32"/>
          <w:szCs w:val="32"/>
        </w:rPr>
        <w:t>支出预算表</w:t>
      </w:r>
    </w:p>
    <w:p w:rsidR="003A34D2" w:rsidRDefault="00BC49E7">
      <w:pPr>
        <w:pStyle w:val="1"/>
        <w:numPr>
          <w:ilvl w:val="0"/>
          <w:numId w:val="2"/>
        </w:numPr>
        <w:ind w:firstLineChars="0"/>
        <w:jc w:val="left"/>
        <w:rPr>
          <w:sz w:val="32"/>
          <w:szCs w:val="32"/>
        </w:rPr>
      </w:pPr>
      <w:r>
        <w:rPr>
          <w:rFonts w:hint="eastAsia"/>
          <w:sz w:val="32"/>
          <w:szCs w:val="32"/>
        </w:rPr>
        <w:t>财政拨款收支预算表</w:t>
      </w:r>
    </w:p>
    <w:p w:rsidR="003A34D2" w:rsidRDefault="00BC49E7">
      <w:pPr>
        <w:pStyle w:val="1"/>
        <w:numPr>
          <w:ilvl w:val="0"/>
          <w:numId w:val="2"/>
        </w:numPr>
        <w:ind w:firstLineChars="0"/>
        <w:jc w:val="left"/>
        <w:rPr>
          <w:sz w:val="32"/>
          <w:szCs w:val="32"/>
        </w:rPr>
      </w:pPr>
      <w:r>
        <w:rPr>
          <w:rFonts w:hint="eastAsia"/>
          <w:sz w:val="32"/>
          <w:szCs w:val="32"/>
        </w:rPr>
        <w:t>一般公共预算财政拨款功能分类支出预算表</w:t>
      </w:r>
    </w:p>
    <w:p w:rsidR="003A34D2" w:rsidRDefault="00BC49E7">
      <w:pPr>
        <w:pStyle w:val="1"/>
        <w:numPr>
          <w:ilvl w:val="0"/>
          <w:numId w:val="2"/>
        </w:numPr>
        <w:ind w:firstLineChars="0"/>
        <w:jc w:val="left"/>
        <w:rPr>
          <w:sz w:val="32"/>
          <w:szCs w:val="32"/>
        </w:rPr>
      </w:pPr>
      <w:r>
        <w:rPr>
          <w:rFonts w:hint="eastAsia"/>
          <w:sz w:val="32"/>
          <w:szCs w:val="32"/>
        </w:rPr>
        <w:t>一般公共预算财政拨款部门经济分类支出预算表</w:t>
      </w:r>
    </w:p>
    <w:p w:rsidR="003A34D2" w:rsidRDefault="00BC49E7">
      <w:pPr>
        <w:pStyle w:val="1"/>
        <w:numPr>
          <w:ilvl w:val="0"/>
          <w:numId w:val="2"/>
        </w:numPr>
        <w:ind w:firstLineChars="0"/>
        <w:jc w:val="left"/>
        <w:rPr>
          <w:sz w:val="32"/>
          <w:szCs w:val="32"/>
        </w:rPr>
      </w:pPr>
      <w:r>
        <w:rPr>
          <w:rFonts w:hint="eastAsia"/>
          <w:sz w:val="32"/>
          <w:szCs w:val="32"/>
        </w:rPr>
        <w:t>一般公共预算财政拨款政府经济分类支出预算表</w:t>
      </w:r>
    </w:p>
    <w:p w:rsidR="003A34D2" w:rsidRDefault="00BC49E7">
      <w:pPr>
        <w:pStyle w:val="1"/>
        <w:numPr>
          <w:ilvl w:val="0"/>
          <w:numId w:val="2"/>
        </w:numPr>
        <w:ind w:firstLineChars="0"/>
        <w:jc w:val="left"/>
        <w:rPr>
          <w:sz w:val="32"/>
          <w:szCs w:val="32"/>
        </w:rPr>
      </w:pPr>
      <w:r>
        <w:rPr>
          <w:rFonts w:hint="eastAsia"/>
          <w:sz w:val="32"/>
          <w:szCs w:val="32"/>
        </w:rPr>
        <w:t>一般公共预算财政拨款“三公”经费支出预算表</w:t>
      </w:r>
    </w:p>
    <w:p w:rsidR="003A34D2" w:rsidRDefault="00BC49E7">
      <w:pPr>
        <w:pStyle w:val="1"/>
        <w:numPr>
          <w:ilvl w:val="0"/>
          <w:numId w:val="2"/>
        </w:numPr>
        <w:ind w:firstLineChars="0"/>
        <w:jc w:val="left"/>
        <w:rPr>
          <w:sz w:val="32"/>
          <w:szCs w:val="32"/>
        </w:rPr>
      </w:pPr>
      <w:r>
        <w:rPr>
          <w:rFonts w:hint="eastAsia"/>
          <w:sz w:val="32"/>
          <w:szCs w:val="32"/>
        </w:rPr>
        <w:t>政府性基金预算财政拨款支出预算表</w:t>
      </w:r>
    </w:p>
    <w:p w:rsidR="003A34D2" w:rsidRDefault="00BC49E7">
      <w:pPr>
        <w:pStyle w:val="1"/>
        <w:numPr>
          <w:ilvl w:val="0"/>
          <w:numId w:val="2"/>
        </w:numPr>
        <w:ind w:firstLineChars="0"/>
        <w:jc w:val="left"/>
        <w:rPr>
          <w:sz w:val="32"/>
          <w:szCs w:val="32"/>
        </w:rPr>
      </w:pPr>
      <w:r>
        <w:rPr>
          <w:rFonts w:hint="eastAsia"/>
          <w:sz w:val="32"/>
          <w:szCs w:val="32"/>
        </w:rPr>
        <w:t>项目支出绩效目标表</w:t>
      </w:r>
    </w:p>
    <w:p w:rsidR="003A34D2" w:rsidRDefault="00BC49E7">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3A34D2" w:rsidRDefault="00BC49E7">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 w:rsidR="003A34D2" w:rsidRDefault="003A34D2">
      <w:pPr>
        <w:tabs>
          <w:tab w:val="left" w:pos="2595"/>
        </w:tabs>
        <w:jc w:val="center"/>
        <w:rPr>
          <w:rFonts w:ascii="宋体" w:hAnsi="宋体"/>
          <w:b/>
          <w:sz w:val="32"/>
          <w:szCs w:val="32"/>
        </w:rPr>
      </w:pPr>
    </w:p>
    <w:p w:rsidR="003A34D2" w:rsidRDefault="00BC49E7">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3A34D2" w:rsidRDefault="00BC49E7">
      <w:pPr>
        <w:numPr>
          <w:ilvl w:val="0"/>
          <w:numId w:val="3"/>
        </w:numPr>
        <w:rPr>
          <w:sz w:val="32"/>
          <w:szCs w:val="32"/>
        </w:rPr>
      </w:pPr>
      <w:r>
        <w:rPr>
          <w:rFonts w:hint="eastAsia"/>
          <w:sz w:val="32"/>
          <w:szCs w:val="32"/>
        </w:rPr>
        <w:t>主要职能</w:t>
      </w:r>
    </w:p>
    <w:p w:rsidR="003A34D2" w:rsidRDefault="00BC49E7">
      <w:pPr>
        <w:pBdr>
          <w:top w:val="none" w:sz="0" w:space="0" w:color="000000"/>
          <w:left w:val="none" w:sz="0" w:space="0" w:color="000000"/>
          <w:bottom w:val="none" w:sz="0" w:space="0" w:color="000000"/>
          <w:right w:val="none" w:sz="0" w:space="0" w:color="000000"/>
        </w:pBdr>
        <w:shd w:val="solid" w:color="FFFFFF" w:fill="auto"/>
        <w:autoSpaceDN w:val="0"/>
        <w:spacing w:line="480" w:lineRule="auto"/>
        <w:ind w:firstLineChars="200" w:firstLine="640"/>
        <w:rPr>
          <w:rFonts w:ascii="宋体" w:hAnsi="宋体" w:cs="宋体"/>
          <w:sz w:val="32"/>
        </w:rPr>
      </w:pPr>
      <w:r>
        <w:rPr>
          <w:rFonts w:ascii="宋体" w:hAnsi="宋体" w:cs="宋体" w:hint="eastAsia"/>
          <w:sz w:val="32"/>
        </w:rPr>
        <w:t>（一）、群众文化宣传、业余创作团体管理；开展业余文艺创作、群众文艺理论研究、文化交流活动。</w:t>
      </w:r>
    </w:p>
    <w:p w:rsidR="003A34D2" w:rsidRDefault="00BC49E7">
      <w:pPr>
        <w:pBdr>
          <w:top w:val="none" w:sz="0" w:space="0" w:color="000000"/>
          <w:left w:val="none" w:sz="0" w:space="0" w:color="000000"/>
          <w:bottom w:val="none" w:sz="0" w:space="0" w:color="000000"/>
          <w:right w:val="none" w:sz="0" w:space="0" w:color="000000"/>
        </w:pBdr>
        <w:shd w:val="solid" w:color="FFFFFF" w:fill="auto"/>
        <w:autoSpaceDN w:val="0"/>
        <w:spacing w:line="480" w:lineRule="auto"/>
        <w:ind w:firstLineChars="200" w:firstLine="640"/>
        <w:rPr>
          <w:rFonts w:ascii="仿宋" w:eastAsia="仿宋" w:hAnsi="仿宋" w:cs="仿宋"/>
          <w:sz w:val="32"/>
        </w:rPr>
      </w:pPr>
      <w:r>
        <w:rPr>
          <w:rFonts w:ascii="宋体" w:hAnsi="宋体" w:cs="宋体" w:hint="eastAsia"/>
          <w:sz w:val="32"/>
        </w:rPr>
        <w:t>（二）、组织开展全县多层次、多形式的群众文化活动，丰富广大群众的业余文化生活；培训乡镇文化站和业余文艺骨干，不断发展壮大文艺创作、文艺演出等业余文艺队伍；承办全县大型文艺活动、重要节日和重大庆典文化活动的策划、组织及辅导。</w:t>
      </w:r>
    </w:p>
    <w:p w:rsidR="003A34D2" w:rsidRDefault="00BC49E7">
      <w:pPr>
        <w:ind w:firstLineChars="100" w:firstLine="320"/>
        <w:rPr>
          <w:sz w:val="32"/>
          <w:szCs w:val="32"/>
        </w:rPr>
      </w:pPr>
      <w:r>
        <w:rPr>
          <w:sz w:val="32"/>
          <w:szCs w:val="32"/>
        </w:rPr>
        <w:t xml:space="preserve"> </w:t>
      </w:r>
      <w:r>
        <w:rPr>
          <w:rFonts w:hint="eastAsia"/>
          <w:sz w:val="32"/>
          <w:szCs w:val="32"/>
        </w:rPr>
        <w:t>二、机构设置</w:t>
      </w:r>
      <w:r>
        <w:t xml:space="preserve">    </w:t>
      </w:r>
    </w:p>
    <w:p w:rsidR="003A34D2" w:rsidRDefault="00BC49E7">
      <w:pPr>
        <w:ind w:firstLineChars="200" w:firstLine="640"/>
        <w:rPr>
          <w:rFonts w:ascii="宋体" w:hAnsi="宋体" w:cs="宋体"/>
          <w:sz w:val="32"/>
        </w:rPr>
      </w:pPr>
      <w:r>
        <w:rPr>
          <w:sz w:val="32"/>
          <w:szCs w:val="32"/>
        </w:rPr>
        <w:tab/>
      </w:r>
      <w:r>
        <w:rPr>
          <w:rFonts w:ascii="宋体" w:hAnsi="宋体" w:cs="宋体" w:hint="eastAsia"/>
          <w:sz w:val="32"/>
          <w:szCs w:val="32"/>
        </w:rPr>
        <w:t>根据上述职责，本单位为财政全额拨款事业单位，2021年独立核算机构1个，独立编制机构数1个，事业编制41人。</w:t>
      </w:r>
      <w:r>
        <w:rPr>
          <w:rFonts w:ascii="宋体" w:hAnsi="宋体" w:cs="宋体" w:hint="eastAsia"/>
          <w:sz w:val="32"/>
        </w:rPr>
        <w:t>核定内部机构8个。</w:t>
      </w:r>
    </w:p>
    <w:p w:rsidR="003A34D2" w:rsidRDefault="00BC49E7">
      <w:pPr>
        <w:ind w:firstLineChars="200" w:firstLine="640"/>
        <w:rPr>
          <w:rFonts w:ascii="宋体" w:hAnsi="宋体" w:cs="宋体"/>
          <w:sz w:val="32"/>
        </w:rPr>
      </w:pPr>
      <w:r>
        <w:rPr>
          <w:rFonts w:ascii="宋体" w:hAnsi="宋体" w:cs="宋体" w:hint="eastAsia"/>
          <w:sz w:val="32"/>
        </w:rPr>
        <w:t>（一）、美术部（二）、文艺部（三）、调研室</w:t>
      </w:r>
    </w:p>
    <w:p w:rsidR="003A34D2" w:rsidRDefault="00BC49E7">
      <w:pPr>
        <w:ind w:firstLineChars="200" w:firstLine="640"/>
        <w:rPr>
          <w:rFonts w:ascii="宋体" w:hAnsi="宋体" w:cs="宋体"/>
          <w:sz w:val="32"/>
        </w:rPr>
      </w:pPr>
      <w:r>
        <w:rPr>
          <w:rFonts w:ascii="宋体" w:hAnsi="宋体" w:cs="宋体" w:hint="eastAsia"/>
          <w:sz w:val="32"/>
        </w:rPr>
        <w:t>（四）、办公室（五）、档案室（六）、财会室</w:t>
      </w:r>
    </w:p>
    <w:p w:rsidR="003A34D2" w:rsidRDefault="00BC49E7">
      <w:pPr>
        <w:ind w:firstLineChars="200" w:firstLine="640"/>
        <w:rPr>
          <w:rFonts w:ascii="宋体" w:hAnsi="宋体" w:cs="宋体"/>
          <w:sz w:val="32"/>
        </w:rPr>
      </w:pPr>
      <w:r>
        <w:rPr>
          <w:rFonts w:ascii="宋体" w:hAnsi="宋体" w:cs="宋体" w:hint="eastAsia"/>
          <w:sz w:val="32"/>
        </w:rPr>
        <w:t>（七）、创作室（八）、二人转传习所</w:t>
      </w:r>
    </w:p>
    <w:p w:rsidR="003A34D2" w:rsidRDefault="003A34D2">
      <w:pPr>
        <w:tabs>
          <w:tab w:val="left" w:pos="690"/>
        </w:tabs>
        <w:rPr>
          <w:rFonts w:ascii="宋体" w:hAnsi="宋体" w:cs="宋体"/>
          <w:sz w:val="32"/>
          <w:szCs w:val="32"/>
        </w:rPr>
      </w:pPr>
    </w:p>
    <w:p w:rsidR="003A34D2" w:rsidRDefault="00BC49E7">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3A34D2" w:rsidRDefault="00BC49E7">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3A34D2" w:rsidRDefault="00BC49E7">
      <w:pPr>
        <w:tabs>
          <w:tab w:val="left" w:pos="1200"/>
        </w:tabs>
        <w:jc w:val="center"/>
        <w:rPr>
          <w:rFonts w:ascii="宋体"/>
          <w:b/>
          <w:bCs/>
          <w:sz w:val="32"/>
          <w:szCs w:val="32"/>
        </w:rPr>
      </w:pPr>
      <w:r>
        <w:rPr>
          <w:rFonts w:ascii="宋体" w:hint="eastAsia"/>
          <w:b/>
          <w:bCs/>
          <w:sz w:val="32"/>
          <w:szCs w:val="32"/>
        </w:rPr>
        <w:t>第三部分   情况说明</w:t>
      </w:r>
    </w:p>
    <w:p w:rsidR="003A34D2" w:rsidRDefault="00BC49E7">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3A34D2" w:rsidRDefault="00BC49E7">
      <w:pPr>
        <w:tabs>
          <w:tab w:val="left" w:pos="1200"/>
        </w:tabs>
        <w:ind w:firstLine="660"/>
        <w:jc w:val="left"/>
        <w:rPr>
          <w:rFonts w:ascii="宋体"/>
          <w:sz w:val="32"/>
          <w:szCs w:val="32"/>
        </w:rPr>
      </w:pPr>
      <w:r>
        <w:rPr>
          <w:rFonts w:ascii="宋体" w:hint="eastAsia"/>
          <w:sz w:val="32"/>
          <w:szCs w:val="32"/>
        </w:rPr>
        <w:lastRenderedPageBreak/>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5</w:t>
      </w:r>
      <w:r w:rsidR="0061480E">
        <w:rPr>
          <w:rFonts w:ascii="宋体" w:hint="eastAsia"/>
          <w:sz w:val="32"/>
          <w:szCs w:val="32"/>
        </w:rPr>
        <w:t>16.</w:t>
      </w:r>
      <w:r>
        <w:rPr>
          <w:rFonts w:ascii="宋体" w:hint="eastAsia"/>
          <w:sz w:val="32"/>
          <w:szCs w:val="32"/>
        </w:rPr>
        <w:t>6 万元，比2020年预算减少</w:t>
      </w:r>
      <w:r w:rsidR="0061480E">
        <w:rPr>
          <w:rFonts w:ascii="宋体" w:hint="eastAsia"/>
          <w:sz w:val="32"/>
          <w:szCs w:val="32"/>
        </w:rPr>
        <w:t>121.29</w:t>
      </w:r>
      <w:r>
        <w:rPr>
          <w:rFonts w:ascii="宋体" w:hint="eastAsia"/>
          <w:sz w:val="32"/>
          <w:szCs w:val="32"/>
        </w:rPr>
        <w:t>万元，主要原因是退休人员增加。</w:t>
      </w:r>
    </w:p>
    <w:p w:rsidR="003A34D2" w:rsidRDefault="00BC49E7">
      <w:pPr>
        <w:tabs>
          <w:tab w:val="left" w:pos="1200"/>
          <w:tab w:val="right" w:pos="8306"/>
        </w:tabs>
        <w:ind w:firstLine="630"/>
        <w:jc w:val="left"/>
        <w:rPr>
          <w:rFonts w:ascii="宋体"/>
          <w:sz w:val="32"/>
          <w:szCs w:val="32"/>
        </w:rPr>
      </w:pPr>
      <w:r>
        <w:rPr>
          <w:rFonts w:ascii="宋体" w:hint="eastAsia"/>
          <w:sz w:val="32"/>
          <w:szCs w:val="32"/>
        </w:rPr>
        <w:t>二、2021年收入预算情况</w:t>
      </w:r>
    </w:p>
    <w:p w:rsidR="003A34D2" w:rsidRDefault="00BC49E7">
      <w:pPr>
        <w:tabs>
          <w:tab w:val="left" w:pos="1200"/>
          <w:tab w:val="right" w:pos="8306"/>
        </w:tabs>
        <w:ind w:firstLine="630"/>
        <w:jc w:val="left"/>
        <w:rPr>
          <w:rFonts w:ascii="宋体"/>
          <w:sz w:val="32"/>
          <w:szCs w:val="32"/>
        </w:rPr>
      </w:pPr>
      <w:r>
        <w:rPr>
          <w:rFonts w:ascii="宋体" w:hint="eastAsia"/>
          <w:sz w:val="32"/>
          <w:szCs w:val="32"/>
        </w:rPr>
        <w:t>2021年收入预算</w:t>
      </w:r>
      <w:r w:rsidR="00B55CF3">
        <w:rPr>
          <w:rFonts w:ascii="宋体" w:hint="eastAsia"/>
          <w:sz w:val="32"/>
          <w:szCs w:val="32"/>
        </w:rPr>
        <w:t>516.</w:t>
      </w:r>
      <w:r>
        <w:rPr>
          <w:rFonts w:ascii="宋体" w:hint="eastAsia"/>
          <w:sz w:val="32"/>
          <w:szCs w:val="32"/>
        </w:rPr>
        <w:t>6万元，其中：本年收入</w:t>
      </w:r>
      <w:bookmarkStart w:id="0" w:name="_GoBack"/>
      <w:bookmarkEnd w:id="0"/>
      <w:r>
        <w:rPr>
          <w:rFonts w:ascii="宋体" w:hint="eastAsia"/>
          <w:sz w:val="32"/>
          <w:szCs w:val="32"/>
        </w:rPr>
        <w:t>5</w:t>
      </w:r>
      <w:r w:rsidR="00EB6C96">
        <w:rPr>
          <w:rFonts w:ascii="宋体" w:hint="eastAsia"/>
          <w:sz w:val="32"/>
          <w:szCs w:val="32"/>
        </w:rPr>
        <w:t>16</w:t>
      </w:r>
      <w:r w:rsidR="00B55CF3">
        <w:rPr>
          <w:rFonts w:ascii="宋体" w:hint="eastAsia"/>
          <w:sz w:val="32"/>
          <w:szCs w:val="32"/>
        </w:rPr>
        <w:t>.6</w:t>
      </w:r>
      <w:r>
        <w:rPr>
          <w:rFonts w:ascii="宋体" w:hint="eastAsia"/>
          <w:sz w:val="32"/>
          <w:szCs w:val="32"/>
        </w:rPr>
        <w:t>万元，占 100 %。本年收入中，一般公共预算拨款收入 5</w:t>
      </w:r>
      <w:r w:rsidR="00EB6C96">
        <w:rPr>
          <w:rFonts w:ascii="宋体" w:hint="eastAsia"/>
          <w:sz w:val="32"/>
          <w:szCs w:val="32"/>
        </w:rPr>
        <w:t>16</w:t>
      </w:r>
      <w:r>
        <w:rPr>
          <w:rFonts w:ascii="宋体" w:hint="eastAsia"/>
          <w:sz w:val="32"/>
          <w:szCs w:val="32"/>
        </w:rPr>
        <w:t>.6    万元，占100%。</w:t>
      </w:r>
    </w:p>
    <w:p w:rsidR="003A34D2" w:rsidRDefault="00BC49E7">
      <w:pPr>
        <w:tabs>
          <w:tab w:val="left" w:pos="1200"/>
          <w:tab w:val="right" w:pos="8306"/>
        </w:tabs>
        <w:ind w:firstLine="630"/>
        <w:jc w:val="left"/>
        <w:rPr>
          <w:rFonts w:ascii="宋体"/>
          <w:sz w:val="32"/>
          <w:szCs w:val="32"/>
        </w:rPr>
      </w:pPr>
      <w:r>
        <w:rPr>
          <w:rFonts w:ascii="宋体" w:hint="eastAsia"/>
          <w:sz w:val="32"/>
          <w:szCs w:val="32"/>
        </w:rPr>
        <w:t>三、2021年支出预算情况</w:t>
      </w:r>
    </w:p>
    <w:p w:rsidR="003A34D2" w:rsidRDefault="00BC49E7">
      <w:pPr>
        <w:tabs>
          <w:tab w:val="left" w:pos="1200"/>
          <w:tab w:val="right" w:pos="8306"/>
        </w:tabs>
        <w:ind w:firstLine="630"/>
        <w:jc w:val="left"/>
        <w:rPr>
          <w:rFonts w:ascii="宋体"/>
          <w:sz w:val="32"/>
          <w:szCs w:val="32"/>
        </w:rPr>
      </w:pPr>
      <w:r>
        <w:rPr>
          <w:rFonts w:ascii="宋体" w:hint="eastAsia"/>
          <w:sz w:val="32"/>
          <w:szCs w:val="32"/>
        </w:rPr>
        <w:t>2021年支出预算5</w:t>
      </w:r>
      <w:r w:rsidR="00EB6C96">
        <w:rPr>
          <w:rFonts w:ascii="宋体" w:hint="eastAsia"/>
          <w:sz w:val="32"/>
          <w:szCs w:val="32"/>
        </w:rPr>
        <w:t>16</w:t>
      </w:r>
      <w:r>
        <w:rPr>
          <w:rFonts w:ascii="宋体" w:hint="eastAsia"/>
          <w:sz w:val="32"/>
          <w:szCs w:val="32"/>
        </w:rPr>
        <w:t>.6 万元，其中：基本支出</w:t>
      </w:r>
      <w:r w:rsidR="00EB6C96">
        <w:rPr>
          <w:rFonts w:ascii="宋体" w:hint="eastAsia"/>
          <w:sz w:val="32"/>
          <w:szCs w:val="32"/>
        </w:rPr>
        <w:t>501.6</w:t>
      </w:r>
      <w:r>
        <w:rPr>
          <w:rFonts w:ascii="宋体" w:hint="eastAsia"/>
          <w:sz w:val="32"/>
          <w:szCs w:val="32"/>
        </w:rPr>
        <w:t>万元，占</w:t>
      </w:r>
      <w:r w:rsidR="00EB6C96">
        <w:rPr>
          <w:rFonts w:ascii="宋体" w:hint="eastAsia"/>
          <w:sz w:val="32"/>
          <w:szCs w:val="32"/>
        </w:rPr>
        <w:t>97.1</w:t>
      </w:r>
      <w:r>
        <w:rPr>
          <w:rFonts w:ascii="宋体" w:hint="eastAsia"/>
          <w:sz w:val="32"/>
          <w:szCs w:val="32"/>
        </w:rPr>
        <w:t xml:space="preserve">%；项目支出 </w:t>
      </w:r>
      <w:r w:rsidR="00EB6C96">
        <w:rPr>
          <w:rFonts w:ascii="宋体" w:hint="eastAsia"/>
          <w:sz w:val="32"/>
          <w:szCs w:val="32"/>
        </w:rPr>
        <w:t>15</w:t>
      </w:r>
      <w:r>
        <w:rPr>
          <w:rFonts w:ascii="宋体" w:hint="eastAsia"/>
          <w:sz w:val="32"/>
          <w:szCs w:val="32"/>
        </w:rPr>
        <w:t>万元，占</w:t>
      </w:r>
      <w:r w:rsidR="00EB6C96">
        <w:rPr>
          <w:rFonts w:ascii="宋体" w:hint="eastAsia"/>
          <w:sz w:val="32"/>
          <w:szCs w:val="32"/>
        </w:rPr>
        <w:t>2.9</w:t>
      </w:r>
      <w:r>
        <w:rPr>
          <w:rFonts w:ascii="宋体" w:hint="eastAsia"/>
          <w:sz w:val="32"/>
          <w:szCs w:val="32"/>
        </w:rPr>
        <w:t xml:space="preserve"> %。基本支出中，人员经费 </w:t>
      </w:r>
      <w:r w:rsidR="00EB6C96">
        <w:rPr>
          <w:rFonts w:ascii="宋体" w:hint="eastAsia"/>
          <w:sz w:val="32"/>
          <w:szCs w:val="32"/>
        </w:rPr>
        <w:t>501.6</w:t>
      </w:r>
      <w:r>
        <w:rPr>
          <w:rFonts w:ascii="宋体" w:hint="eastAsia"/>
          <w:sz w:val="32"/>
          <w:szCs w:val="32"/>
        </w:rPr>
        <w:t xml:space="preserve">万元，占 </w:t>
      </w:r>
      <w:r w:rsidR="00EB6C96">
        <w:rPr>
          <w:rFonts w:ascii="宋体" w:hint="eastAsia"/>
          <w:sz w:val="32"/>
          <w:szCs w:val="32"/>
        </w:rPr>
        <w:t>100</w:t>
      </w:r>
      <w:r>
        <w:rPr>
          <w:rFonts w:ascii="宋体" w:hint="eastAsia"/>
          <w:sz w:val="32"/>
          <w:szCs w:val="32"/>
        </w:rPr>
        <w:t xml:space="preserve"> %；公用经费 </w:t>
      </w:r>
      <w:r w:rsidR="00EB6C96">
        <w:rPr>
          <w:rFonts w:ascii="宋体" w:hint="eastAsia"/>
          <w:sz w:val="32"/>
          <w:szCs w:val="32"/>
        </w:rPr>
        <w:t>0</w:t>
      </w:r>
      <w:r>
        <w:rPr>
          <w:rFonts w:ascii="宋体" w:hint="eastAsia"/>
          <w:sz w:val="32"/>
          <w:szCs w:val="32"/>
        </w:rPr>
        <w:t>万元，占</w:t>
      </w:r>
      <w:r w:rsidR="00EB6C96">
        <w:rPr>
          <w:rFonts w:ascii="宋体" w:hint="eastAsia"/>
          <w:sz w:val="32"/>
          <w:szCs w:val="32"/>
        </w:rPr>
        <w:t>0</w:t>
      </w:r>
      <w:r>
        <w:rPr>
          <w:rFonts w:ascii="宋体" w:hint="eastAsia"/>
          <w:sz w:val="32"/>
          <w:szCs w:val="32"/>
        </w:rPr>
        <w:t>%。</w:t>
      </w:r>
    </w:p>
    <w:p w:rsidR="003A34D2" w:rsidRDefault="00BC49E7">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3A34D2" w:rsidRDefault="00BC49E7">
      <w:pPr>
        <w:tabs>
          <w:tab w:val="left" w:pos="1200"/>
          <w:tab w:val="right" w:pos="8306"/>
        </w:tabs>
        <w:ind w:firstLine="630"/>
        <w:jc w:val="left"/>
        <w:rPr>
          <w:rFonts w:ascii="宋体"/>
          <w:sz w:val="32"/>
          <w:szCs w:val="32"/>
        </w:rPr>
      </w:pPr>
      <w:r>
        <w:rPr>
          <w:rFonts w:ascii="宋体" w:hint="eastAsia"/>
          <w:sz w:val="32"/>
          <w:szCs w:val="32"/>
        </w:rPr>
        <w:t>2021年财政拨款收支总预算5</w:t>
      </w:r>
      <w:r w:rsidR="00EB6C96">
        <w:rPr>
          <w:rFonts w:ascii="宋体" w:hint="eastAsia"/>
          <w:sz w:val="32"/>
          <w:szCs w:val="32"/>
        </w:rPr>
        <w:t>16.</w:t>
      </w:r>
      <w:r>
        <w:rPr>
          <w:rFonts w:ascii="宋体" w:hint="eastAsia"/>
          <w:sz w:val="32"/>
          <w:szCs w:val="32"/>
        </w:rPr>
        <w:t>6 万元，其中：一般公共预算拨款5</w:t>
      </w:r>
      <w:r w:rsidR="00EB6C96">
        <w:rPr>
          <w:rFonts w:ascii="宋体" w:hint="eastAsia"/>
          <w:sz w:val="32"/>
          <w:szCs w:val="32"/>
        </w:rPr>
        <w:t>16</w:t>
      </w:r>
      <w:r>
        <w:rPr>
          <w:rFonts w:ascii="宋体" w:hint="eastAsia"/>
          <w:sz w:val="32"/>
          <w:szCs w:val="32"/>
        </w:rPr>
        <w:t>.6万元。支出包括：文化旅游体育与传媒</w:t>
      </w:r>
      <w:r>
        <w:rPr>
          <w:rFonts w:ascii="宋体" w:hint="eastAsia"/>
          <w:sz w:val="32"/>
          <w:szCs w:val="32"/>
        </w:rPr>
        <w:lastRenderedPageBreak/>
        <w:t>支出</w:t>
      </w:r>
      <w:r w:rsidR="00EB6C96">
        <w:rPr>
          <w:rFonts w:ascii="宋体" w:hint="eastAsia"/>
          <w:sz w:val="32"/>
          <w:szCs w:val="32"/>
        </w:rPr>
        <w:t>284.8</w:t>
      </w:r>
      <w:r>
        <w:rPr>
          <w:rFonts w:ascii="宋体" w:hint="eastAsia"/>
          <w:sz w:val="32"/>
          <w:szCs w:val="32"/>
        </w:rPr>
        <w:t>万元；社会保障和就业支出 200万元；卫生健康支出19万元；住房保障支出12.8万元。</w:t>
      </w:r>
    </w:p>
    <w:p w:rsidR="003A34D2" w:rsidRDefault="00BC49E7">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EB6C96" w:rsidRDefault="00BC49E7" w:rsidP="00EB6C96">
      <w:pPr>
        <w:tabs>
          <w:tab w:val="left" w:pos="1200"/>
          <w:tab w:val="right" w:pos="8306"/>
        </w:tabs>
        <w:ind w:firstLine="630"/>
        <w:jc w:val="left"/>
        <w:rPr>
          <w:rFonts w:ascii="宋体"/>
          <w:sz w:val="32"/>
          <w:szCs w:val="32"/>
        </w:rPr>
      </w:pPr>
      <w:r>
        <w:rPr>
          <w:rFonts w:ascii="宋体" w:hint="eastAsia"/>
          <w:sz w:val="32"/>
          <w:szCs w:val="32"/>
        </w:rPr>
        <w:t>2021年一般公共预算当年拨款5</w:t>
      </w:r>
      <w:r w:rsidR="00EB6C96">
        <w:rPr>
          <w:rFonts w:ascii="宋体" w:hint="eastAsia"/>
          <w:sz w:val="32"/>
          <w:szCs w:val="32"/>
        </w:rPr>
        <w:t>16</w:t>
      </w:r>
      <w:r>
        <w:rPr>
          <w:rFonts w:ascii="宋体" w:hint="eastAsia"/>
          <w:sz w:val="32"/>
          <w:szCs w:val="32"/>
        </w:rPr>
        <w:t>.6万元，</w:t>
      </w:r>
      <w:r w:rsidR="00EB6C96">
        <w:rPr>
          <w:rFonts w:ascii="宋体" w:hint="eastAsia"/>
          <w:sz w:val="32"/>
          <w:szCs w:val="32"/>
        </w:rPr>
        <w:t>其中：基本支出501.6万元，占97.1%；项目支出 15万元，占2.9 %。基本支出中，人员经费 501.6万元，占 100 %；公用经费 0万元，占0%。</w:t>
      </w:r>
    </w:p>
    <w:p w:rsidR="00067EEE" w:rsidRDefault="00067EEE" w:rsidP="00067EEE">
      <w:pPr>
        <w:tabs>
          <w:tab w:val="left" w:pos="1200"/>
          <w:tab w:val="right" w:pos="8306"/>
        </w:tabs>
        <w:ind w:firstLine="630"/>
        <w:jc w:val="left"/>
        <w:rPr>
          <w:rFonts w:ascii="宋体" w:hAnsi="宋体" w:cs="宋体"/>
          <w:sz w:val="32"/>
          <w:szCs w:val="32"/>
        </w:rPr>
      </w:pPr>
      <w:r>
        <w:rPr>
          <w:rFonts w:ascii="宋体" w:hint="eastAsia"/>
          <w:sz w:val="32"/>
          <w:szCs w:val="32"/>
        </w:rPr>
        <w:t>文化旅游体育与传媒支出284.8万元，占55.13%，</w:t>
      </w:r>
      <w:r>
        <w:rPr>
          <w:rFonts w:ascii="宋体" w:hAnsi="宋体" w:cs="宋体" w:hint="eastAsia"/>
          <w:sz w:val="32"/>
          <w:szCs w:val="32"/>
        </w:rPr>
        <w:t>主要用于在职人员工资、办公经费等支出。</w:t>
      </w:r>
    </w:p>
    <w:p w:rsidR="00067EEE" w:rsidRPr="00067EEE" w:rsidRDefault="00067EEE" w:rsidP="00067EEE">
      <w:pPr>
        <w:spacing w:line="520" w:lineRule="exact"/>
        <w:ind w:firstLineChars="200" w:firstLine="640"/>
        <w:rPr>
          <w:rFonts w:ascii="宋体" w:hAnsi="宋体" w:cs="宋体"/>
          <w:sz w:val="32"/>
          <w:szCs w:val="32"/>
        </w:rPr>
      </w:pPr>
      <w:r>
        <w:rPr>
          <w:rFonts w:ascii="宋体" w:hint="eastAsia"/>
          <w:sz w:val="32"/>
          <w:szCs w:val="32"/>
        </w:rPr>
        <w:t>社会保障和就业支出 200万元，占38.71%，</w:t>
      </w:r>
      <w:r w:rsidRPr="00067EEE">
        <w:rPr>
          <w:rFonts w:ascii="宋体" w:hAnsi="宋体" w:cs="宋体" w:hint="eastAsia"/>
          <w:sz w:val="32"/>
          <w:szCs w:val="32"/>
        </w:rPr>
        <w:t>主要用于在职人员社会保险的缴纳支出。</w:t>
      </w:r>
    </w:p>
    <w:p w:rsidR="00067EEE" w:rsidRPr="00067EEE" w:rsidRDefault="00067EEE" w:rsidP="00067EEE">
      <w:pPr>
        <w:spacing w:line="520" w:lineRule="exact"/>
        <w:ind w:firstLineChars="200" w:firstLine="640"/>
        <w:rPr>
          <w:rFonts w:ascii="宋体" w:hAnsi="宋体" w:cs="宋体"/>
          <w:sz w:val="32"/>
          <w:szCs w:val="32"/>
        </w:rPr>
      </w:pPr>
      <w:r>
        <w:rPr>
          <w:rFonts w:ascii="宋体" w:hint="eastAsia"/>
          <w:sz w:val="32"/>
          <w:szCs w:val="32"/>
        </w:rPr>
        <w:t>卫生健康支出19万元，占3.68%，</w:t>
      </w:r>
      <w:r w:rsidRPr="00067EEE">
        <w:rPr>
          <w:rFonts w:ascii="宋体" w:hAnsi="宋体" w:cs="宋体" w:hint="eastAsia"/>
          <w:sz w:val="32"/>
          <w:szCs w:val="32"/>
        </w:rPr>
        <w:t>主要用于在职人员医疗保险的缴纳支出。</w:t>
      </w:r>
    </w:p>
    <w:p w:rsidR="00067EEE" w:rsidRPr="00067EEE" w:rsidRDefault="00067EEE" w:rsidP="00067EEE">
      <w:pPr>
        <w:tabs>
          <w:tab w:val="left" w:pos="1200"/>
          <w:tab w:val="right" w:pos="8306"/>
        </w:tabs>
        <w:ind w:firstLine="630"/>
        <w:jc w:val="left"/>
        <w:rPr>
          <w:rFonts w:ascii="宋体"/>
          <w:sz w:val="32"/>
          <w:szCs w:val="32"/>
        </w:rPr>
      </w:pPr>
      <w:r>
        <w:rPr>
          <w:rFonts w:ascii="宋体" w:hint="eastAsia"/>
          <w:sz w:val="32"/>
          <w:szCs w:val="32"/>
        </w:rPr>
        <w:t>住房保障支出12.8万元，占2.48%，</w:t>
      </w:r>
      <w:r w:rsidRPr="00067EEE">
        <w:rPr>
          <w:rFonts w:ascii="宋体" w:hAnsi="宋体" w:cs="宋体" w:hint="eastAsia"/>
          <w:sz w:val="32"/>
          <w:szCs w:val="32"/>
        </w:rPr>
        <w:t>主要用于在职人员住房公积金的缴纳支出。</w:t>
      </w:r>
    </w:p>
    <w:p w:rsidR="003A34D2" w:rsidRDefault="00BC49E7" w:rsidP="00067EEE">
      <w:pPr>
        <w:tabs>
          <w:tab w:val="left" w:pos="1200"/>
          <w:tab w:val="right" w:pos="8306"/>
        </w:tabs>
        <w:ind w:firstLineChars="200" w:firstLine="640"/>
        <w:jc w:val="left"/>
        <w:rPr>
          <w:rFonts w:ascii="宋体"/>
          <w:sz w:val="32"/>
          <w:szCs w:val="32"/>
        </w:rPr>
      </w:pPr>
      <w:r>
        <w:rPr>
          <w:rFonts w:ascii="宋体" w:hint="eastAsia"/>
          <w:sz w:val="32"/>
          <w:szCs w:val="32"/>
        </w:rPr>
        <w:t>六、2021年一般公共预算基本支出情况</w:t>
      </w:r>
    </w:p>
    <w:p w:rsidR="003A34D2" w:rsidRDefault="00BC49E7">
      <w:pPr>
        <w:tabs>
          <w:tab w:val="left" w:pos="1200"/>
          <w:tab w:val="right" w:pos="8306"/>
        </w:tabs>
        <w:ind w:firstLine="630"/>
        <w:jc w:val="left"/>
        <w:rPr>
          <w:rFonts w:ascii="宋体"/>
          <w:sz w:val="32"/>
          <w:szCs w:val="32"/>
        </w:rPr>
      </w:pPr>
      <w:r>
        <w:rPr>
          <w:rFonts w:ascii="宋体" w:hint="eastAsia"/>
          <w:sz w:val="32"/>
          <w:szCs w:val="32"/>
        </w:rPr>
        <w:t>2021年一般公共预算基本支出5</w:t>
      </w:r>
      <w:r w:rsidR="00EB6C96">
        <w:rPr>
          <w:rFonts w:ascii="宋体" w:hint="eastAsia"/>
          <w:sz w:val="32"/>
          <w:szCs w:val="32"/>
        </w:rPr>
        <w:t>16</w:t>
      </w:r>
      <w:r>
        <w:rPr>
          <w:rFonts w:ascii="宋体" w:hint="eastAsia"/>
          <w:sz w:val="32"/>
          <w:szCs w:val="32"/>
        </w:rPr>
        <w:t>.6万元，其中：人员经费</w:t>
      </w:r>
      <w:r w:rsidR="003100E7">
        <w:rPr>
          <w:rFonts w:ascii="宋体" w:hint="eastAsia"/>
          <w:sz w:val="32"/>
          <w:szCs w:val="32"/>
        </w:rPr>
        <w:t>501.6</w:t>
      </w:r>
      <w:r>
        <w:rPr>
          <w:rFonts w:ascii="宋体" w:hint="eastAsia"/>
          <w:sz w:val="32"/>
          <w:szCs w:val="32"/>
        </w:rPr>
        <w:t>万元，主要包括：基本工资200.32万元、津贴补贴135.88万元、奖金、绩效工资、机关事业单位基本养老保险缴费55.54万元、职业年金13.88万元、职工基本医疗保险缴费18.77万元、公务员医疗补助缴费、其他社会保障缴费3.99万元、住房公积金27.73万元、医疗费、离休费、退休费45.49万元、医疗补助、其他对个人和家庭的补</w:t>
      </w:r>
      <w:r>
        <w:rPr>
          <w:rFonts w:ascii="宋体" w:hint="eastAsia"/>
          <w:sz w:val="32"/>
          <w:szCs w:val="32"/>
        </w:rPr>
        <w:lastRenderedPageBreak/>
        <w:t>助。</w:t>
      </w:r>
    </w:p>
    <w:p w:rsidR="003A34D2" w:rsidRDefault="00BC49E7">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3A34D2" w:rsidRDefault="00BC49E7">
      <w:pPr>
        <w:tabs>
          <w:tab w:val="left" w:pos="1200"/>
          <w:tab w:val="right" w:pos="8306"/>
        </w:tabs>
        <w:ind w:firstLine="630"/>
        <w:jc w:val="left"/>
        <w:rPr>
          <w:rFonts w:ascii="宋体"/>
          <w:sz w:val="32"/>
          <w:szCs w:val="32"/>
        </w:rPr>
      </w:pPr>
      <w:r>
        <w:rPr>
          <w:rFonts w:ascii="宋体" w:hint="eastAsia"/>
          <w:sz w:val="32"/>
          <w:szCs w:val="32"/>
        </w:rPr>
        <w:t>2021年“三公”经费预算数为 2万元，比2020年预算数增加1万元。其中：</w:t>
      </w:r>
    </w:p>
    <w:p w:rsidR="003A34D2" w:rsidRDefault="00BC49E7">
      <w:pPr>
        <w:tabs>
          <w:tab w:val="left" w:pos="1200"/>
          <w:tab w:val="right" w:pos="8306"/>
        </w:tabs>
        <w:ind w:firstLine="630"/>
        <w:jc w:val="left"/>
        <w:rPr>
          <w:rFonts w:ascii="宋体"/>
          <w:sz w:val="32"/>
          <w:szCs w:val="32"/>
        </w:rPr>
      </w:pPr>
      <w:r>
        <w:rPr>
          <w:rFonts w:ascii="宋体" w:hint="eastAsia"/>
          <w:sz w:val="32"/>
          <w:szCs w:val="32"/>
        </w:rPr>
        <w:t xml:space="preserve">1、因公出国（境）费  </w:t>
      </w:r>
      <w:r w:rsidR="003100E7">
        <w:rPr>
          <w:rFonts w:ascii="宋体" w:hint="eastAsia"/>
          <w:sz w:val="32"/>
          <w:szCs w:val="32"/>
        </w:rPr>
        <w:t>0</w:t>
      </w:r>
      <w:r>
        <w:rPr>
          <w:rFonts w:ascii="宋体" w:hint="eastAsia"/>
          <w:sz w:val="32"/>
          <w:szCs w:val="32"/>
        </w:rPr>
        <w:t xml:space="preserve"> 万元，比2020年预算数增加（减少） </w:t>
      </w:r>
      <w:r w:rsidR="003100E7">
        <w:rPr>
          <w:rFonts w:ascii="宋体" w:hint="eastAsia"/>
          <w:sz w:val="32"/>
          <w:szCs w:val="32"/>
        </w:rPr>
        <w:t>0</w:t>
      </w:r>
      <w:r>
        <w:rPr>
          <w:rFonts w:ascii="宋体" w:hint="eastAsia"/>
          <w:sz w:val="32"/>
          <w:szCs w:val="32"/>
        </w:rPr>
        <w:t xml:space="preserve">   万元（或与2020</w:t>
      </w:r>
      <w:r w:rsidR="003100E7">
        <w:rPr>
          <w:rFonts w:ascii="宋体" w:hint="eastAsia"/>
          <w:sz w:val="32"/>
          <w:szCs w:val="32"/>
        </w:rPr>
        <w:t>年数持平）。</w:t>
      </w:r>
    </w:p>
    <w:p w:rsidR="003A34D2" w:rsidRDefault="00BC49E7">
      <w:pPr>
        <w:tabs>
          <w:tab w:val="left" w:pos="1200"/>
          <w:tab w:val="right" w:pos="8306"/>
        </w:tabs>
        <w:ind w:firstLine="630"/>
        <w:jc w:val="left"/>
        <w:rPr>
          <w:rFonts w:ascii="宋体"/>
          <w:sz w:val="32"/>
          <w:szCs w:val="32"/>
        </w:rPr>
      </w:pPr>
      <w:r>
        <w:rPr>
          <w:rFonts w:ascii="宋体" w:hint="eastAsia"/>
          <w:sz w:val="32"/>
          <w:szCs w:val="32"/>
        </w:rPr>
        <w:t xml:space="preserve">2、公务接待费   </w:t>
      </w:r>
      <w:r w:rsidR="003100E7">
        <w:rPr>
          <w:rFonts w:ascii="宋体" w:hint="eastAsia"/>
          <w:sz w:val="32"/>
          <w:szCs w:val="32"/>
        </w:rPr>
        <w:t>0</w:t>
      </w:r>
      <w:r>
        <w:rPr>
          <w:rFonts w:ascii="宋体" w:hint="eastAsia"/>
          <w:sz w:val="32"/>
          <w:szCs w:val="32"/>
        </w:rPr>
        <w:t xml:space="preserve">  万元，比2020年预算数增加（减少）   </w:t>
      </w:r>
      <w:r w:rsidR="003100E7">
        <w:rPr>
          <w:rFonts w:ascii="宋体" w:hint="eastAsia"/>
          <w:sz w:val="32"/>
          <w:szCs w:val="32"/>
        </w:rPr>
        <w:t>0</w:t>
      </w:r>
      <w:r>
        <w:rPr>
          <w:rFonts w:ascii="宋体" w:hint="eastAsia"/>
          <w:sz w:val="32"/>
          <w:szCs w:val="32"/>
        </w:rPr>
        <w:t xml:space="preserve"> 万元（或与2020</w:t>
      </w:r>
      <w:r w:rsidR="003100E7">
        <w:rPr>
          <w:rFonts w:ascii="宋体" w:hint="eastAsia"/>
          <w:sz w:val="32"/>
          <w:szCs w:val="32"/>
        </w:rPr>
        <w:t>年数持平）。</w:t>
      </w:r>
    </w:p>
    <w:p w:rsidR="003A34D2" w:rsidRDefault="00BC49E7">
      <w:pPr>
        <w:tabs>
          <w:tab w:val="left" w:pos="1200"/>
          <w:tab w:val="right" w:pos="8306"/>
        </w:tabs>
        <w:ind w:firstLine="630"/>
        <w:jc w:val="left"/>
        <w:rPr>
          <w:rFonts w:ascii="宋体"/>
          <w:sz w:val="32"/>
          <w:szCs w:val="32"/>
        </w:rPr>
      </w:pPr>
      <w:r>
        <w:rPr>
          <w:rFonts w:ascii="宋体" w:hint="eastAsia"/>
          <w:sz w:val="32"/>
          <w:szCs w:val="32"/>
        </w:rPr>
        <w:t>3、公务用车购置及运行费 2 万元，比2020年预算数增加1 万元（或与2020年数持平）。其中，公务用车运行维护费 2万元，比2020年预算数增加1万元（或与2020年数持平），主要原因是增加宣传车的维修费 。</w:t>
      </w:r>
    </w:p>
    <w:p w:rsidR="003A34D2" w:rsidRDefault="00BC49E7">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3A34D2" w:rsidRDefault="00BC49E7">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3A34D2" w:rsidRDefault="00BC49E7">
      <w:pPr>
        <w:tabs>
          <w:tab w:val="left" w:pos="1200"/>
          <w:tab w:val="right" w:pos="8306"/>
        </w:tabs>
        <w:ind w:firstLine="630"/>
        <w:jc w:val="left"/>
        <w:rPr>
          <w:rFonts w:ascii="宋体"/>
          <w:sz w:val="32"/>
          <w:szCs w:val="32"/>
        </w:rPr>
      </w:pPr>
      <w:r>
        <w:rPr>
          <w:rFonts w:ascii="宋体" w:hint="eastAsia"/>
          <w:sz w:val="32"/>
          <w:szCs w:val="32"/>
        </w:rPr>
        <w:t>如果有政府性基金预算的单位，按如下格式：</w:t>
      </w:r>
    </w:p>
    <w:p w:rsidR="003A34D2" w:rsidRDefault="00BC49E7">
      <w:pPr>
        <w:tabs>
          <w:tab w:val="left" w:pos="1200"/>
          <w:tab w:val="right" w:pos="8306"/>
        </w:tabs>
        <w:ind w:firstLine="630"/>
        <w:jc w:val="left"/>
        <w:rPr>
          <w:rFonts w:ascii="宋体"/>
          <w:sz w:val="32"/>
          <w:szCs w:val="32"/>
        </w:rPr>
      </w:pPr>
      <w:r>
        <w:rPr>
          <w:rFonts w:ascii="宋体" w:hint="eastAsia"/>
          <w:sz w:val="32"/>
          <w:szCs w:val="32"/>
        </w:rPr>
        <w:t>2021</w:t>
      </w:r>
      <w:r>
        <w:rPr>
          <w:rFonts w:ascii="宋体"/>
          <w:sz w:val="32"/>
          <w:szCs w:val="32"/>
        </w:rPr>
        <w:t>年政府性基金预算支出</w:t>
      </w:r>
      <w:r>
        <w:rPr>
          <w:rFonts w:ascii="宋体" w:hint="eastAsia"/>
          <w:sz w:val="32"/>
          <w:szCs w:val="32"/>
        </w:rPr>
        <w:t xml:space="preserve"> </w:t>
      </w:r>
      <w:r w:rsidR="003100E7">
        <w:rPr>
          <w:rFonts w:ascii="宋体" w:hint="eastAsia"/>
          <w:sz w:val="32"/>
          <w:szCs w:val="32"/>
        </w:rPr>
        <w:t>0</w:t>
      </w:r>
      <w:r>
        <w:rPr>
          <w:rFonts w:ascii="宋体" w:hint="eastAsia"/>
          <w:sz w:val="32"/>
          <w:szCs w:val="32"/>
        </w:rPr>
        <w:t xml:space="preserve"> </w:t>
      </w:r>
      <w:r>
        <w:rPr>
          <w:rFonts w:ascii="宋体"/>
          <w:sz w:val="32"/>
          <w:szCs w:val="32"/>
        </w:rPr>
        <w:t>万元，其中：基本支出</w:t>
      </w:r>
      <w:r>
        <w:rPr>
          <w:rFonts w:ascii="宋体" w:hint="eastAsia"/>
          <w:sz w:val="32"/>
          <w:szCs w:val="32"/>
        </w:rPr>
        <w:t xml:space="preserve">  </w:t>
      </w:r>
      <w:r w:rsidR="003100E7">
        <w:rPr>
          <w:rFonts w:ascii="宋体" w:hint="eastAsia"/>
          <w:sz w:val="32"/>
          <w:szCs w:val="32"/>
        </w:rPr>
        <w:t>0</w:t>
      </w:r>
      <w:r>
        <w:rPr>
          <w:rFonts w:ascii="宋体" w:hint="eastAsia"/>
          <w:sz w:val="32"/>
          <w:szCs w:val="32"/>
        </w:rPr>
        <w:t xml:space="preserve"> </w:t>
      </w:r>
      <w:r>
        <w:rPr>
          <w:rFonts w:ascii="宋体"/>
          <w:sz w:val="32"/>
          <w:szCs w:val="32"/>
        </w:rPr>
        <w:t xml:space="preserve"> 万元，占 </w:t>
      </w:r>
      <w:r w:rsidR="003100E7">
        <w:rPr>
          <w:rFonts w:ascii="宋体" w:hint="eastAsia"/>
          <w:sz w:val="32"/>
          <w:szCs w:val="32"/>
        </w:rPr>
        <w:t>0</w:t>
      </w:r>
      <w:r>
        <w:rPr>
          <w:rFonts w:ascii="宋体"/>
          <w:sz w:val="32"/>
          <w:szCs w:val="32"/>
        </w:rPr>
        <w:t xml:space="preserve">%；项目支出  </w:t>
      </w:r>
      <w:r w:rsidR="003100E7">
        <w:rPr>
          <w:rFonts w:ascii="宋体" w:hint="eastAsia"/>
          <w:sz w:val="32"/>
          <w:szCs w:val="32"/>
        </w:rPr>
        <w:t>0</w:t>
      </w:r>
      <w:r>
        <w:rPr>
          <w:rFonts w:ascii="宋体"/>
          <w:sz w:val="32"/>
          <w:szCs w:val="32"/>
        </w:rPr>
        <w:t xml:space="preserve">万元，占 </w:t>
      </w:r>
      <w:r w:rsidR="003100E7">
        <w:rPr>
          <w:rFonts w:ascii="宋体" w:hint="eastAsia"/>
          <w:sz w:val="32"/>
          <w:szCs w:val="32"/>
        </w:rPr>
        <w:t>0</w:t>
      </w:r>
      <w:r>
        <w:rPr>
          <w:rFonts w:ascii="宋体" w:hint="eastAsia"/>
          <w:sz w:val="32"/>
          <w:szCs w:val="32"/>
        </w:rPr>
        <w:t xml:space="preserve"> </w:t>
      </w:r>
      <w:r>
        <w:rPr>
          <w:rFonts w:ascii="宋体"/>
          <w:sz w:val="32"/>
          <w:szCs w:val="32"/>
        </w:rPr>
        <w:t>%。 基本支出中，人员经费</w:t>
      </w:r>
      <w:r w:rsidR="003100E7">
        <w:rPr>
          <w:rFonts w:ascii="宋体" w:hint="eastAsia"/>
          <w:sz w:val="32"/>
          <w:szCs w:val="32"/>
        </w:rPr>
        <w:t xml:space="preserve"> 0</w:t>
      </w:r>
      <w:r>
        <w:rPr>
          <w:rFonts w:ascii="宋体"/>
          <w:sz w:val="32"/>
          <w:szCs w:val="32"/>
        </w:rPr>
        <w:t xml:space="preserve">万元，占 </w:t>
      </w:r>
      <w:r w:rsidR="003100E7">
        <w:rPr>
          <w:rFonts w:ascii="宋体" w:hint="eastAsia"/>
          <w:sz w:val="32"/>
          <w:szCs w:val="32"/>
        </w:rPr>
        <w:t>0</w:t>
      </w:r>
      <w:r>
        <w:rPr>
          <w:rFonts w:ascii="宋体" w:hint="eastAsia"/>
          <w:sz w:val="32"/>
          <w:szCs w:val="32"/>
        </w:rPr>
        <w:t xml:space="preserve">  </w:t>
      </w:r>
      <w:r>
        <w:rPr>
          <w:rFonts w:ascii="宋体"/>
          <w:sz w:val="32"/>
          <w:szCs w:val="32"/>
        </w:rPr>
        <w:t>%；公用经费</w:t>
      </w:r>
      <w:r>
        <w:rPr>
          <w:rFonts w:ascii="宋体" w:hint="eastAsia"/>
          <w:sz w:val="32"/>
          <w:szCs w:val="32"/>
        </w:rPr>
        <w:t xml:space="preserve">  </w:t>
      </w:r>
      <w:r w:rsidR="003100E7">
        <w:rPr>
          <w:rFonts w:ascii="宋体" w:hint="eastAsia"/>
          <w:sz w:val="32"/>
          <w:szCs w:val="32"/>
        </w:rPr>
        <w:t>0</w:t>
      </w:r>
      <w:r>
        <w:rPr>
          <w:rFonts w:ascii="宋体" w:hint="eastAsia"/>
          <w:sz w:val="32"/>
          <w:szCs w:val="32"/>
        </w:rPr>
        <w:t xml:space="preserve"> 万元，占  </w:t>
      </w:r>
      <w:r w:rsidR="003100E7">
        <w:rPr>
          <w:rFonts w:ascii="宋体" w:hint="eastAsia"/>
          <w:sz w:val="32"/>
          <w:szCs w:val="32"/>
        </w:rPr>
        <w:t>0</w:t>
      </w:r>
      <w:r>
        <w:rPr>
          <w:rFonts w:ascii="宋体" w:hint="eastAsia"/>
          <w:sz w:val="32"/>
          <w:szCs w:val="32"/>
        </w:rPr>
        <w:t xml:space="preserve"> %。</w:t>
      </w:r>
    </w:p>
    <w:p w:rsidR="003A34D2" w:rsidRDefault="00BC49E7">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3A34D2" w:rsidRDefault="00BC49E7">
      <w:pPr>
        <w:rPr>
          <w:rFonts w:ascii="宋体"/>
          <w:sz w:val="32"/>
          <w:szCs w:val="32"/>
        </w:rPr>
      </w:pPr>
      <w:r>
        <w:rPr>
          <w:rFonts w:ascii="宋体" w:hint="eastAsia"/>
          <w:sz w:val="32"/>
          <w:szCs w:val="32"/>
        </w:rPr>
        <w:t xml:space="preserve">   （一）机关运行经费</w:t>
      </w:r>
    </w:p>
    <w:p w:rsidR="003A34D2" w:rsidRDefault="00BC49E7">
      <w:pPr>
        <w:ind w:firstLine="645"/>
        <w:rPr>
          <w:rFonts w:ascii="宋体"/>
          <w:sz w:val="32"/>
          <w:szCs w:val="32"/>
        </w:rPr>
      </w:pPr>
      <w:r>
        <w:rPr>
          <w:rFonts w:ascii="宋体" w:hint="eastAsia"/>
          <w:sz w:val="32"/>
          <w:szCs w:val="32"/>
        </w:rPr>
        <w:t>2021年部门本级共   家行政单位，机关运行经费财政拨款预算     万元，比2021年预算增加    万元，增</w:t>
      </w:r>
      <w:r>
        <w:rPr>
          <w:rFonts w:ascii="宋体" w:hint="eastAsia"/>
          <w:sz w:val="32"/>
          <w:szCs w:val="32"/>
        </w:rPr>
        <w:lastRenderedPageBreak/>
        <w:t>长    %。主要原因是：   。</w:t>
      </w:r>
    </w:p>
    <w:p w:rsidR="003A34D2" w:rsidRDefault="00BC49E7">
      <w:pPr>
        <w:ind w:firstLineChars="150" w:firstLine="480"/>
        <w:rPr>
          <w:rFonts w:ascii="宋体"/>
          <w:sz w:val="32"/>
          <w:szCs w:val="32"/>
        </w:rPr>
      </w:pPr>
      <w:r>
        <w:rPr>
          <w:rFonts w:ascii="宋体" w:hint="eastAsia"/>
          <w:sz w:val="32"/>
          <w:szCs w:val="32"/>
        </w:rPr>
        <w:t>（二）政府采购情况</w:t>
      </w:r>
    </w:p>
    <w:p w:rsidR="003A34D2" w:rsidRDefault="00BC49E7">
      <w:pPr>
        <w:ind w:firstLine="645"/>
        <w:rPr>
          <w:rFonts w:ascii="宋体"/>
          <w:sz w:val="32"/>
          <w:szCs w:val="32"/>
        </w:rPr>
      </w:pPr>
      <w:r>
        <w:rPr>
          <w:rFonts w:ascii="宋体" w:hint="eastAsia"/>
          <w:sz w:val="32"/>
          <w:szCs w:val="32"/>
        </w:rPr>
        <w:t>2021年政府采购预算总额   万元，其中：政府采购货物预算   万元，政府采购工作预算  万元，政府采购服务预算   万元。</w:t>
      </w:r>
    </w:p>
    <w:p w:rsidR="003A34D2" w:rsidRDefault="00BC49E7">
      <w:pPr>
        <w:rPr>
          <w:rFonts w:ascii="宋体"/>
          <w:sz w:val="32"/>
          <w:szCs w:val="32"/>
        </w:rPr>
      </w:pPr>
      <w:r>
        <w:rPr>
          <w:rFonts w:ascii="宋体" w:hint="eastAsia"/>
          <w:sz w:val="32"/>
          <w:szCs w:val="32"/>
        </w:rPr>
        <w:t xml:space="preserve">   （三）国有资产占有使用情况</w:t>
      </w:r>
    </w:p>
    <w:p w:rsidR="003A34D2" w:rsidRDefault="00BC49E7">
      <w:pPr>
        <w:spacing w:line="580" w:lineRule="exact"/>
        <w:ind w:firstLine="602"/>
        <w:rPr>
          <w:rFonts w:ascii="宋体" w:hAnsi="宋体" w:cs="宋体"/>
          <w:kern w:val="0"/>
          <w:sz w:val="32"/>
          <w:szCs w:val="32"/>
        </w:rPr>
      </w:pPr>
      <w:r>
        <w:rPr>
          <w:rFonts w:ascii="宋体" w:hint="eastAsia"/>
          <w:sz w:val="32"/>
          <w:szCs w:val="32"/>
        </w:rPr>
        <w:t>截止至2020年12月31日，</w:t>
      </w:r>
      <w:r>
        <w:rPr>
          <w:rFonts w:ascii="宋体" w:hAnsi="宋体" w:cs="宋体" w:hint="eastAsia"/>
          <w:sz w:val="32"/>
        </w:rPr>
        <w:t>梨树县文化馆有其他专用车（大客宣传车） 1 辆。</w:t>
      </w:r>
    </w:p>
    <w:p w:rsidR="003A34D2" w:rsidRDefault="00BC49E7">
      <w:pPr>
        <w:ind w:firstLineChars="150" w:firstLine="480"/>
        <w:rPr>
          <w:rFonts w:ascii="宋体"/>
          <w:sz w:val="32"/>
          <w:szCs w:val="32"/>
        </w:rPr>
      </w:pPr>
      <w:r>
        <w:rPr>
          <w:rFonts w:ascii="宋体" w:hint="eastAsia"/>
          <w:sz w:val="32"/>
          <w:szCs w:val="32"/>
        </w:rPr>
        <w:t>（四）项目支出绩效目标情况说明</w:t>
      </w:r>
    </w:p>
    <w:p w:rsidR="003A34D2" w:rsidRDefault="00BC49E7">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按照全面实施预算绩效管理的要求，结合本部门职能和重点工作，2021年确定  1 个项目支出的绩效目标和指标，涉及金额  15 万元。</w:t>
      </w:r>
    </w:p>
    <w:p w:rsidR="003A34D2" w:rsidRDefault="00BC49E7">
      <w:pPr>
        <w:tabs>
          <w:tab w:val="left" w:pos="5025"/>
        </w:tabs>
        <w:jc w:val="center"/>
        <w:rPr>
          <w:rFonts w:ascii="宋体"/>
          <w:b/>
          <w:bCs/>
          <w:sz w:val="32"/>
          <w:szCs w:val="32"/>
        </w:rPr>
      </w:pPr>
      <w:r>
        <w:rPr>
          <w:rFonts w:ascii="宋体" w:hint="eastAsia"/>
          <w:b/>
          <w:bCs/>
          <w:sz w:val="32"/>
          <w:szCs w:val="32"/>
        </w:rPr>
        <w:t>第四部分  名词解释</w:t>
      </w:r>
    </w:p>
    <w:p w:rsidR="003A34D2" w:rsidRDefault="00BC49E7">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3A34D2" w:rsidRDefault="00BC49E7">
      <w:pPr>
        <w:widowControl/>
        <w:shd w:val="clear" w:color="auto" w:fill="FFFFFF"/>
        <w:spacing w:line="450" w:lineRule="atLeast"/>
        <w:jc w:val="left"/>
        <w:rPr>
          <w:rFonts w:ascii="宋体"/>
          <w:sz w:val="32"/>
          <w:szCs w:val="32"/>
        </w:rPr>
      </w:pPr>
      <w:r>
        <w:rPr>
          <w:rFonts w:ascii="宋体"/>
          <w:sz w:val="32"/>
          <w:szCs w:val="32"/>
        </w:rPr>
        <w:t>般公共预算拨付的资金。</w:t>
      </w:r>
    </w:p>
    <w:p w:rsidR="003A34D2" w:rsidRDefault="00BC49E7">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3A34D2" w:rsidRDefault="00BC49E7">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3A34D2" w:rsidRDefault="00BC49E7">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3A34D2" w:rsidRDefault="00BC49E7">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3A34D2" w:rsidRDefault="00BC49E7">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A34D2" w:rsidRDefault="00BC49E7">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lastRenderedPageBreak/>
        <w:t>（十八）项目支出绩效目标：项目支出绩效目标是指部门预算安排的项目支出在一定期限内预期达到的产出和效果。</w:t>
      </w:r>
    </w:p>
    <w:p w:rsidR="003A34D2" w:rsidRDefault="00BC49E7">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3A34D2" w:rsidRDefault="003A34D2">
      <w:pPr>
        <w:tabs>
          <w:tab w:val="left" w:pos="5025"/>
        </w:tabs>
        <w:rPr>
          <w:rFonts w:ascii="宋体"/>
          <w:sz w:val="32"/>
          <w:szCs w:val="32"/>
        </w:rPr>
      </w:pPr>
    </w:p>
    <w:p w:rsidR="003A34D2" w:rsidRDefault="003A34D2">
      <w:pPr>
        <w:rPr>
          <w:rFonts w:ascii="宋体"/>
          <w:sz w:val="32"/>
          <w:szCs w:val="32"/>
        </w:rPr>
      </w:pPr>
    </w:p>
    <w:p w:rsidR="003A34D2" w:rsidRDefault="003A34D2">
      <w:pPr>
        <w:rPr>
          <w:rFonts w:ascii="宋体"/>
          <w:sz w:val="32"/>
          <w:szCs w:val="32"/>
        </w:rPr>
      </w:pPr>
    </w:p>
    <w:p w:rsidR="003A34D2" w:rsidRDefault="003A34D2">
      <w:pPr>
        <w:rPr>
          <w:rFonts w:ascii="宋体"/>
          <w:sz w:val="32"/>
          <w:szCs w:val="32"/>
        </w:rPr>
      </w:pPr>
    </w:p>
    <w:sectPr w:rsidR="003A34D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0OTZlNzVmYjc3YjFmZTBhMmViNTgyNTBiY2M4YWYifQ=="/>
  </w:docVars>
  <w:rsids>
    <w:rsidRoot w:val="003A34D2"/>
    <w:rsid w:val="00067EEE"/>
    <w:rsid w:val="003100E7"/>
    <w:rsid w:val="003A34D2"/>
    <w:rsid w:val="0061480E"/>
    <w:rsid w:val="00B55CF3"/>
    <w:rsid w:val="00BC49E7"/>
    <w:rsid w:val="00EB6C96"/>
    <w:rsid w:val="790E2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21"/>
      <w:szCs w:val="22"/>
    </w:rPr>
  </w:style>
  <w:style w:type="paragraph" w:styleId="5">
    <w:name w:val="heading 5"/>
    <w:basedOn w:val="a"/>
    <w:next w:val="a"/>
    <w:link w:val="5Char"/>
    <w:uiPriority w:val="9"/>
    <w:qFormat/>
    <w:locked/>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pPr>
      <w:ind w:leftChars="2500" w:left="100"/>
    </w:pPr>
  </w:style>
  <w:style w:type="paragraph" w:styleId="a4">
    <w:name w:val="footer"/>
    <w:basedOn w:val="a"/>
    <w:link w:val="Char0"/>
    <w:uiPriority w:val="99"/>
    <w:semiHidden/>
    <w:qFormat/>
    <w:pPr>
      <w:tabs>
        <w:tab w:val="center" w:pos="4153"/>
        <w:tab w:val="right" w:pos="8306"/>
      </w:tabs>
      <w:snapToGrid w:val="0"/>
      <w:jc w:val="left"/>
    </w:pPr>
    <w:rPr>
      <w:sz w:val="18"/>
      <w:szCs w:val="18"/>
    </w:rPr>
  </w:style>
  <w:style w:type="paragraph" w:styleId="a5">
    <w:name w:val="header"/>
    <w:basedOn w:val="a"/>
    <w:link w:val="Char1"/>
    <w:uiPriority w:val="99"/>
    <w:semiHidden/>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paragraph" w:customStyle="1" w:styleId="customunionstyle">
    <w:name w:val="custom_unionstyle"/>
    <w:basedOn w:val="a"/>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Pr>
      <w:rFonts w:cs="Times New Roman"/>
      <w:sz w:val="18"/>
      <w:szCs w:val="18"/>
    </w:rPr>
  </w:style>
  <w:style w:type="character" w:customStyle="1" w:styleId="Char0">
    <w:name w:val="页脚 Char"/>
    <w:basedOn w:val="a0"/>
    <w:link w:val="a4"/>
    <w:uiPriority w:val="99"/>
    <w:rPr>
      <w:rFonts w:cs="Times New Roman"/>
      <w:sz w:val="18"/>
      <w:szCs w:val="18"/>
    </w:rPr>
  </w:style>
  <w:style w:type="character" w:customStyle="1" w:styleId="Char">
    <w:name w:val="日期 Char"/>
    <w:basedOn w:val="a0"/>
    <w:link w:val="a3"/>
    <w:uiPriority w:val="99"/>
    <w:rPr>
      <w:rFonts w:cs="Times New Roman"/>
    </w:rPr>
  </w:style>
  <w:style w:type="character" w:customStyle="1" w:styleId="5Char">
    <w:name w:val="标题 5 Char"/>
    <w:basedOn w:val="a0"/>
    <w:link w:val="5"/>
    <w:uiPriority w:val="9"/>
    <w:rPr>
      <w:rFonts w:ascii="宋体" w:hAnsi="宋体" w:cs="宋体"/>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21"/>
      <w:szCs w:val="22"/>
    </w:rPr>
  </w:style>
  <w:style w:type="paragraph" w:styleId="5">
    <w:name w:val="heading 5"/>
    <w:basedOn w:val="a"/>
    <w:next w:val="a"/>
    <w:link w:val="5Char"/>
    <w:uiPriority w:val="9"/>
    <w:qFormat/>
    <w:locked/>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pPr>
      <w:ind w:leftChars="2500" w:left="100"/>
    </w:pPr>
  </w:style>
  <w:style w:type="paragraph" w:styleId="a4">
    <w:name w:val="footer"/>
    <w:basedOn w:val="a"/>
    <w:link w:val="Char0"/>
    <w:uiPriority w:val="99"/>
    <w:semiHidden/>
    <w:qFormat/>
    <w:pPr>
      <w:tabs>
        <w:tab w:val="center" w:pos="4153"/>
        <w:tab w:val="right" w:pos="8306"/>
      </w:tabs>
      <w:snapToGrid w:val="0"/>
      <w:jc w:val="left"/>
    </w:pPr>
    <w:rPr>
      <w:sz w:val="18"/>
      <w:szCs w:val="18"/>
    </w:rPr>
  </w:style>
  <w:style w:type="paragraph" w:styleId="a5">
    <w:name w:val="header"/>
    <w:basedOn w:val="a"/>
    <w:link w:val="Char1"/>
    <w:uiPriority w:val="99"/>
    <w:semiHidden/>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paragraph" w:customStyle="1" w:styleId="customunionstyle">
    <w:name w:val="custom_unionstyle"/>
    <w:basedOn w:val="a"/>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Pr>
      <w:rFonts w:cs="Times New Roman"/>
      <w:sz w:val="18"/>
      <w:szCs w:val="18"/>
    </w:rPr>
  </w:style>
  <w:style w:type="character" w:customStyle="1" w:styleId="Char0">
    <w:name w:val="页脚 Char"/>
    <w:basedOn w:val="a0"/>
    <w:link w:val="a4"/>
    <w:uiPriority w:val="99"/>
    <w:rPr>
      <w:rFonts w:cs="Times New Roman"/>
      <w:sz w:val="18"/>
      <w:szCs w:val="18"/>
    </w:rPr>
  </w:style>
  <w:style w:type="character" w:customStyle="1" w:styleId="Char">
    <w:name w:val="日期 Char"/>
    <w:basedOn w:val="a0"/>
    <w:link w:val="a3"/>
    <w:uiPriority w:val="99"/>
    <w:rPr>
      <w:rFonts w:cs="Times New Roman"/>
    </w:rPr>
  </w:style>
  <w:style w:type="character" w:customStyle="1" w:styleId="5Char">
    <w:name w:val="标题 5 Char"/>
    <w:basedOn w:val="a0"/>
    <w:link w:val="5"/>
    <w:uiPriority w:val="9"/>
    <w:rPr>
      <w:rFonts w:ascii="宋体" w:hAnsi="宋体"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600</Words>
  <Characters>3424</Characters>
  <Application>Microsoft Office Word</Application>
  <DocSecurity>0</DocSecurity>
  <Lines>28</Lines>
  <Paragraphs>8</Paragraphs>
  <ScaleCrop>false</ScaleCrop>
  <Company>微软中国</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xb21cn</cp:lastModifiedBy>
  <cp:revision>4</cp:revision>
  <cp:lastPrinted>2019-04-13T09:33:00Z</cp:lastPrinted>
  <dcterms:created xsi:type="dcterms:W3CDTF">2017-06-04T03:38:00Z</dcterms:created>
  <dcterms:modified xsi:type="dcterms:W3CDTF">2022-09-06T10:30:00Z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1DEC801F0D6D4DF8A6F8032432EFC91A</vt:lpwstr>
  </property>
</Properties>
</file>